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3C717D" w14:textId="77777777" w:rsidR="00B35991" w:rsidRPr="00AF1190" w:rsidRDefault="00B35991" w:rsidP="00115858">
      <w:pPr>
        <w:spacing w:after="0" w:line="240" w:lineRule="auto"/>
        <w:jc w:val="center"/>
        <w:rPr>
          <w:sz w:val="32"/>
          <w:szCs w:val="32"/>
        </w:rPr>
      </w:pPr>
      <w:r w:rsidRPr="00AF1190">
        <w:rPr>
          <w:sz w:val="32"/>
          <w:szCs w:val="32"/>
        </w:rPr>
        <w:t>Open Practices Disclosure</w:t>
      </w:r>
    </w:p>
    <w:p w14:paraId="19DA9C8F" w14:textId="77777777" w:rsidR="00115858" w:rsidRPr="00AF1190" w:rsidRDefault="00115858" w:rsidP="00115858">
      <w:pPr>
        <w:spacing w:after="0" w:line="240" w:lineRule="auto"/>
        <w:rPr>
          <w:sz w:val="24"/>
          <w:szCs w:val="24"/>
        </w:rPr>
      </w:pPr>
    </w:p>
    <w:p w14:paraId="72B4CCBF" w14:textId="77777777" w:rsidR="00B35991" w:rsidRPr="00AF1190" w:rsidRDefault="00B35991" w:rsidP="008131B5">
      <w:pPr>
        <w:spacing w:after="0" w:line="240" w:lineRule="auto"/>
        <w:rPr>
          <w:sz w:val="24"/>
          <w:szCs w:val="24"/>
        </w:rPr>
      </w:pPr>
      <w:r w:rsidRPr="00AF1190">
        <w:rPr>
          <w:sz w:val="24"/>
          <w:szCs w:val="24"/>
        </w:rPr>
        <w:t>Manuscript Title:</w:t>
      </w:r>
      <w:r w:rsidRPr="00AF1190">
        <w:rPr>
          <w:sz w:val="24"/>
          <w:szCs w:val="24"/>
        </w:rPr>
        <w:tab/>
      </w:r>
    </w:p>
    <w:p w14:paraId="1D1FC170" w14:textId="77777777" w:rsidR="00B35991" w:rsidRPr="00AF1190" w:rsidRDefault="00B35991" w:rsidP="008131B5">
      <w:pPr>
        <w:spacing w:after="0" w:line="240" w:lineRule="auto"/>
        <w:rPr>
          <w:sz w:val="24"/>
          <w:szCs w:val="24"/>
        </w:rPr>
      </w:pPr>
      <w:r w:rsidRPr="00AF1190">
        <w:rPr>
          <w:sz w:val="24"/>
          <w:szCs w:val="24"/>
        </w:rPr>
        <w:t>Corresponding Author:</w:t>
      </w:r>
      <w:r w:rsidRPr="00AF1190">
        <w:rPr>
          <w:sz w:val="24"/>
          <w:szCs w:val="24"/>
        </w:rPr>
        <w:tab/>
      </w:r>
    </w:p>
    <w:p w14:paraId="664C9783" w14:textId="77777777" w:rsidR="00115858" w:rsidRPr="00AF1190" w:rsidRDefault="00115858" w:rsidP="00115858">
      <w:pPr>
        <w:spacing w:after="0" w:line="240" w:lineRule="auto"/>
      </w:pPr>
    </w:p>
    <w:p w14:paraId="235D74C7" w14:textId="70996FBB" w:rsidR="00115858" w:rsidRPr="00AF1190" w:rsidRDefault="00115858" w:rsidP="00115858">
      <w:pPr>
        <w:spacing w:after="0" w:line="240" w:lineRule="auto"/>
      </w:pPr>
      <w:r w:rsidRPr="00AF1190">
        <w:t>If you want to apply</w:t>
      </w:r>
      <w:r w:rsidR="00C81739" w:rsidRPr="00AF1190">
        <w:t xml:space="preserve"> for one or more of the badges</w:t>
      </w:r>
      <w:r w:rsidRPr="00AF1190">
        <w:t>, please tick all appropriate boxes</w:t>
      </w:r>
      <w:r w:rsidR="00253E5F" w:rsidRPr="00AF1190">
        <w:t xml:space="preserve"> and provide the appropriate information</w:t>
      </w:r>
      <w:r w:rsidRPr="00AF1190">
        <w:t>, sign this document, and upload it with your manuscript upon (re)submission.</w:t>
      </w:r>
      <w:r w:rsidR="00850D1D" w:rsidRPr="00AF1190">
        <w:t xml:space="preserve"> Badges cannot be awarded after publication of your article.</w:t>
      </w:r>
      <w:r w:rsidR="00C81739" w:rsidRPr="00AF1190">
        <w:t xml:space="preserve"> </w:t>
      </w:r>
    </w:p>
    <w:p w14:paraId="5355B741" w14:textId="77777777" w:rsidR="00115858" w:rsidRPr="00AF1190" w:rsidRDefault="005F6247" w:rsidP="00115858">
      <w:pPr>
        <w:spacing w:before="120" w:after="120" w:line="240" w:lineRule="auto"/>
        <w:rPr>
          <w:sz w:val="28"/>
          <w:szCs w:val="28"/>
        </w:rPr>
      </w:pPr>
      <w:r w:rsidRPr="00AF1190">
        <w:rPr>
          <w:sz w:val="28"/>
          <w:szCs w:val="28"/>
        </w:rPr>
        <w:t>Disclosure Statement</w:t>
      </w:r>
    </w:p>
    <w:p w14:paraId="1A6424F6" w14:textId="77777777" w:rsidR="00B35991" w:rsidRPr="00AF1190" w:rsidRDefault="00B35991" w:rsidP="005F6247">
      <w:pPr>
        <w:pStyle w:val="Lijstalinea"/>
        <w:numPr>
          <w:ilvl w:val="0"/>
          <w:numId w:val="11"/>
        </w:numPr>
        <w:spacing w:before="120" w:after="240" w:line="240" w:lineRule="auto"/>
        <w:ind w:left="0" w:hanging="425"/>
        <w:rPr>
          <w:b/>
          <w:bCs/>
        </w:rPr>
      </w:pPr>
      <w:r w:rsidRPr="00AF1190">
        <w:rPr>
          <w:b/>
          <w:bCs/>
        </w:rPr>
        <w:t>Open Data Badge</w:t>
      </w:r>
    </w:p>
    <w:p w14:paraId="0EEABDDF" w14:textId="77777777" w:rsidR="00253E5F" w:rsidRPr="00AF1190" w:rsidRDefault="00B35991" w:rsidP="005F6247">
      <w:pPr>
        <w:pStyle w:val="Lijstalinea"/>
        <w:spacing w:after="0" w:line="240" w:lineRule="auto"/>
        <w:ind w:left="425"/>
      </w:pPr>
      <w:r w:rsidRPr="00AF1190">
        <w:t xml:space="preserve">Provide the </w:t>
      </w:r>
      <w:r w:rsidR="00C81739" w:rsidRPr="00AF1190">
        <w:t>DOI, URL</w:t>
      </w:r>
      <w:r w:rsidRPr="00AF1190">
        <w:t>, or other permanent path for accessing the data in a public, open-access repository</w:t>
      </w:r>
      <w:r w:rsidR="00C81739" w:rsidRPr="00AF1190">
        <w:t>*</w:t>
      </w:r>
      <w:r w:rsidRPr="00AF1190">
        <w:t>:</w:t>
      </w:r>
      <w:r w:rsidR="00C81739" w:rsidRPr="00AF1190">
        <w:t xml:space="preserve"> </w:t>
      </w:r>
      <w:r w:rsidR="005F6247" w:rsidRPr="00AF1190">
        <w:t>______________________________________________________________________</w:t>
      </w:r>
    </w:p>
    <w:p w14:paraId="5E82D8F2" w14:textId="77777777" w:rsidR="00B35991" w:rsidRPr="00AF1190" w:rsidRDefault="00024216" w:rsidP="00253E5F">
      <w:pPr>
        <w:pStyle w:val="Lijstalinea"/>
        <w:numPr>
          <w:ilvl w:val="0"/>
          <w:numId w:val="11"/>
        </w:numPr>
        <w:spacing w:after="0" w:line="240" w:lineRule="auto"/>
        <w:ind w:left="426" w:hanging="426"/>
      </w:pPr>
      <w:r w:rsidRPr="00AF1190">
        <w:t>C</w:t>
      </w:r>
      <w:r w:rsidR="00B35991" w:rsidRPr="00AF1190">
        <w:t>onfirm that there is sufficient information for an independent researcher to reproduce all of the reported results, including codebook if relevant.</w:t>
      </w:r>
    </w:p>
    <w:p w14:paraId="5CC999F3" w14:textId="77777777" w:rsidR="00B35991" w:rsidRPr="00AF1190" w:rsidRDefault="00B35991" w:rsidP="00253E5F">
      <w:pPr>
        <w:pStyle w:val="Lijstalinea"/>
        <w:numPr>
          <w:ilvl w:val="0"/>
          <w:numId w:val="11"/>
        </w:numPr>
        <w:spacing w:after="0" w:line="240" w:lineRule="auto"/>
        <w:ind w:left="426" w:hanging="426"/>
      </w:pPr>
      <w:r w:rsidRPr="00AF1190">
        <w:t>Confirm that the data made available in a public, open-access repository conform to the ethical guidelines for data handling and archiving as specified in the guidelines of your institution’s Institutional Review Board, Research Ethics Committee</w:t>
      </w:r>
      <w:r w:rsidR="00A679F7" w:rsidRPr="00AF1190">
        <w:t>,</w:t>
      </w:r>
      <w:r w:rsidRPr="00AF1190">
        <w:t xml:space="preserve"> or an equivalent research committee.</w:t>
      </w:r>
    </w:p>
    <w:p w14:paraId="2310C84A" w14:textId="77777777" w:rsidR="00B35991" w:rsidRPr="008131B5" w:rsidRDefault="00B35991" w:rsidP="005F6247">
      <w:pPr>
        <w:pStyle w:val="Lijstalinea"/>
        <w:numPr>
          <w:ilvl w:val="0"/>
          <w:numId w:val="11"/>
        </w:numPr>
        <w:spacing w:before="240" w:after="120" w:line="240" w:lineRule="auto"/>
        <w:ind w:left="0"/>
        <w:rPr>
          <w:b/>
          <w:bCs/>
        </w:rPr>
      </w:pPr>
      <w:r w:rsidRPr="008131B5">
        <w:rPr>
          <w:b/>
          <w:bCs/>
        </w:rPr>
        <w:t>Open Materials Badge</w:t>
      </w:r>
    </w:p>
    <w:p w14:paraId="55E07BB9" w14:textId="77777777" w:rsidR="00B35991" w:rsidRPr="00AF1190" w:rsidRDefault="00B35991" w:rsidP="005F6247">
      <w:pPr>
        <w:pStyle w:val="Lijstalinea"/>
        <w:spacing w:after="0" w:line="240" w:lineRule="auto"/>
        <w:ind w:left="426"/>
      </w:pPr>
      <w:r w:rsidRPr="00AF1190">
        <w:t xml:space="preserve">Provide the </w:t>
      </w:r>
      <w:r w:rsidR="00C81739" w:rsidRPr="00AF1190">
        <w:t>DOI, URL</w:t>
      </w:r>
      <w:r w:rsidRPr="00AF1190">
        <w:t>, or other permanent path for accessing the materials in a public, open-access repository</w:t>
      </w:r>
      <w:r w:rsidR="00C81739" w:rsidRPr="00AF1190">
        <w:t xml:space="preserve">*: </w:t>
      </w:r>
      <w:r w:rsidR="005F6247" w:rsidRPr="00AF1190">
        <w:t>_____________________</w:t>
      </w:r>
      <w:r w:rsidR="00C81739" w:rsidRPr="00AF1190">
        <w:t>______________________________________________</w:t>
      </w:r>
      <w:r w:rsidR="005F6247" w:rsidRPr="00AF1190">
        <w:t>___</w:t>
      </w:r>
    </w:p>
    <w:p w14:paraId="1FF754EE" w14:textId="77777777" w:rsidR="00B35991" w:rsidRPr="00AF1190" w:rsidRDefault="00B35991" w:rsidP="00253E5F">
      <w:pPr>
        <w:pStyle w:val="Lijstalinea"/>
        <w:numPr>
          <w:ilvl w:val="0"/>
          <w:numId w:val="12"/>
        </w:numPr>
        <w:spacing w:after="0" w:line="240" w:lineRule="auto"/>
        <w:ind w:left="426" w:hanging="426"/>
      </w:pPr>
      <w:r w:rsidRPr="00AF1190">
        <w:t>Confirm that there is sufficient information for an independent researcher to reproduce all of the reported methodology.</w:t>
      </w:r>
    </w:p>
    <w:p w14:paraId="4FB4B681" w14:textId="321F587C" w:rsidR="00AF1190" w:rsidRPr="008131B5" w:rsidRDefault="00AF1190" w:rsidP="00AF1190">
      <w:pPr>
        <w:pStyle w:val="Lijstalinea"/>
        <w:numPr>
          <w:ilvl w:val="0"/>
          <w:numId w:val="11"/>
        </w:numPr>
        <w:spacing w:before="240" w:after="120" w:line="240" w:lineRule="auto"/>
        <w:ind w:left="0"/>
        <w:rPr>
          <w:b/>
          <w:bCs/>
        </w:rPr>
      </w:pPr>
      <w:r w:rsidRPr="008131B5">
        <w:rPr>
          <w:b/>
          <w:bCs/>
        </w:rPr>
        <w:t xml:space="preserve">Open </w:t>
      </w:r>
      <w:r w:rsidRPr="008131B5">
        <w:rPr>
          <w:b/>
          <w:bCs/>
        </w:rPr>
        <w:t>Code</w:t>
      </w:r>
      <w:r w:rsidRPr="008131B5">
        <w:rPr>
          <w:b/>
          <w:bCs/>
        </w:rPr>
        <w:t xml:space="preserve"> Badge</w:t>
      </w:r>
    </w:p>
    <w:p w14:paraId="62CA552B" w14:textId="77777777" w:rsidR="00AF1190" w:rsidRPr="00AF1190" w:rsidRDefault="00AF1190" w:rsidP="00AF1190">
      <w:pPr>
        <w:pStyle w:val="Lijstalinea"/>
        <w:spacing w:after="0" w:line="240" w:lineRule="auto"/>
        <w:ind w:left="426"/>
      </w:pPr>
      <w:r w:rsidRPr="00AF1190">
        <w:t>Provide the DOI, URL, or other permanent path for accessing the materials in a public, open-access repository*: ______________________________________________________________________</w:t>
      </w:r>
    </w:p>
    <w:p w14:paraId="2CAC67D9" w14:textId="133A0816" w:rsidR="00AF1190" w:rsidRDefault="00AF1190" w:rsidP="00B07834">
      <w:pPr>
        <w:pStyle w:val="Lijstalinea"/>
        <w:numPr>
          <w:ilvl w:val="0"/>
          <w:numId w:val="12"/>
        </w:numPr>
        <w:spacing w:after="0" w:line="240" w:lineRule="auto"/>
        <w:ind w:left="426" w:hanging="426"/>
      </w:pPr>
      <w:r w:rsidRPr="00AF1190">
        <w:t>Confirm that there is sufficient information for an independent researcher to understand how the code is used and relates to the reported methodology, including information about versions of software, systems, and packages.</w:t>
      </w:r>
    </w:p>
    <w:p w14:paraId="0AFE80BF" w14:textId="77777777" w:rsidR="00B35991" w:rsidRPr="008131B5" w:rsidRDefault="00B35991" w:rsidP="005F6247">
      <w:pPr>
        <w:pStyle w:val="Lijstalinea"/>
        <w:numPr>
          <w:ilvl w:val="0"/>
          <w:numId w:val="12"/>
        </w:numPr>
        <w:spacing w:before="120" w:after="120" w:line="240" w:lineRule="auto"/>
        <w:ind w:left="0"/>
        <w:rPr>
          <w:b/>
          <w:bCs/>
        </w:rPr>
      </w:pPr>
      <w:r w:rsidRPr="008131B5">
        <w:rPr>
          <w:b/>
          <w:bCs/>
        </w:rPr>
        <w:t>Preregistered Badge</w:t>
      </w:r>
      <w:r w:rsidR="00C81739" w:rsidRPr="008131B5">
        <w:rPr>
          <w:b/>
          <w:bCs/>
        </w:rPr>
        <w:t>*</w:t>
      </w:r>
      <w:r w:rsidR="005F6247" w:rsidRPr="008131B5">
        <w:rPr>
          <w:b/>
          <w:bCs/>
        </w:rPr>
        <w:t>*</w:t>
      </w:r>
    </w:p>
    <w:p w14:paraId="609DD901" w14:textId="77777777" w:rsidR="00B35991" w:rsidRPr="00AF1190" w:rsidRDefault="00B35991" w:rsidP="005F6247">
      <w:pPr>
        <w:pStyle w:val="Lijstalinea"/>
        <w:numPr>
          <w:ilvl w:val="0"/>
          <w:numId w:val="13"/>
        </w:numPr>
        <w:spacing w:after="0" w:line="240" w:lineRule="auto"/>
        <w:ind w:left="426" w:hanging="426"/>
      </w:pPr>
      <w:r w:rsidRPr="00AF1190">
        <w:t xml:space="preserve">Provide the </w:t>
      </w:r>
      <w:r w:rsidR="00C81739" w:rsidRPr="00AF1190">
        <w:t>DOI, URL</w:t>
      </w:r>
      <w:r w:rsidRPr="00AF1190">
        <w:t>, or other permanent path to the registration in a public, open-access repository</w:t>
      </w:r>
      <w:r w:rsidR="00C81739" w:rsidRPr="00AF1190">
        <w:t>*</w:t>
      </w:r>
      <w:r w:rsidRPr="00AF1190">
        <w:t>:</w:t>
      </w:r>
      <w:r w:rsidR="005F6247" w:rsidRPr="00AF1190">
        <w:t xml:space="preserve"> ______________________________________________________________________</w:t>
      </w:r>
    </w:p>
    <w:p w14:paraId="229AEF5B" w14:textId="77777777" w:rsidR="005F6247" w:rsidRPr="00AF1190" w:rsidRDefault="000933A3" w:rsidP="005F6247">
      <w:pPr>
        <w:pStyle w:val="Lijstalinea"/>
        <w:numPr>
          <w:ilvl w:val="0"/>
          <w:numId w:val="13"/>
        </w:numPr>
        <w:spacing w:after="0" w:line="240" w:lineRule="auto"/>
        <w:ind w:left="426" w:hanging="426"/>
      </w:pPr>
      <w:r w:rsidRPr="00AF1190">
        <w:t>Was the analysis plan registered prior to examination of the data or observing the outcomes?</w:t>
      </w:r>
    </w:p>
    <w:p w14:paraId="2CDD306E" w14:textId="77777777" w:rsidR="00B35991" w:rsidRPr="00AF1190" w:rsidRDefault="000933A3" w:rsidP="005F6247">
      <w:pPr>
        <w:pStyle w:val="Lijstalinea"/>
        <w:spacing w:after="0" w:line="240" w:lineRule="auto"/>
        <w:ind w:left="426"/>
      </w:pPr>
      <w:r w:rsidRPr="00AF1190">
        <w:t>If no, explain</w:t>
      </w:r>
      <w:r w:rsidR="005F6247" w:rsidRPr="00AF1190">
        <w:t>.</w:t>
      </w:r>
    </w:p>
    <w:p w14:paraId="22A95C62" w14:textId="77777777" w:rsidR="005F6247" w:rsidRPr="00AF1190" w:rsidRDefault="000933A3" w:rsidP="005F6247">
      <w:pPr>
        <w:pStyle w:val="Lijstalinea"/>
        <w:numPr>
          <w:ilvl w:val="0"/>
          <w:numId w:val="13"/>
        </w:numPr>
        <w:spacing w:after="0" w:line="240" w:lineRule="auto"/>
        <w:ind w:left="426" w:hanging="426"/>
      </w:pPr>
      <w:r w:rsidRPr="00AF1190">
        <w:t>Were there additional registrations for the stu</w:t>
      </w:r>
      <w:r w:rsidR="005F6247" w:rsidRPr="00AF1190">
        <w:t>dy other than the one reported?</w:t>
      </w:r>
    </w:p>
    <w:p w14:paraId="5649E5EE" w14:textId="77777777" w:rsidR="000933A3" w:rsidRPr="00AF1190" w:rsidRDefault="000933A3" w:rsidP="005F6247">
      <w:pPr>
        <w:spacing w:after="0" w:line="240" w:lineRule="auto"/>
        <w:ind w:left="426"/>
      </w:pPr>
      <w:r w:rsidRPr="00AF1190">
        <w:t>If yes, provide links and explain.</w:t>
      </w:r>
    </w:p>
    <w:p w14:paraId="597A103A" w14:textId="77777777" w:rsidR="005F6247" w:rsidRPr="00AF1190" w:rsidRDefault="000933A3" w:rsidP="005F6247">
      <w:pPr>
        <w:pStyle w:val="Lijstalinea"/>
        <w:numPr>
          <w:ilvl w:val="0"/>
          <w:numId w:val="13"/>
        </w:numPr>
        <w:spacing w:after="0" w:line="240" w:lineRule="auto"/>
        <w:ind w:left="426" w:hanging="426"/>
      </w:pPr>
      <w:r w:rsidRPr="00AF1190">
        <w:t>Were there any changes to the preregistered analysis plan for the primary confirmatory analysis?</w:t>
      </w:r>
    </w:p>
    <w:p w14:paraId="3ACD74FC" w14:textId="77777777" w:rsidR="000933A3" w:rsidRPr="00AF1190" w:rsidRDefault="000933A3" w:rsidP="005F6247">
      <w:pPr>
        <w:pStyle w:val="Lijstalinea"/>
        <w:spacing w:after="0" w:line="240" w:lineRule="auto"/>
        <w:ind w:left="426"/>
      </w:pPr>
      <w:r w:rsidRPr="00AF1190">
        <w:t>If yes, explain.</w:t>
      </w:r>
    </w:p>
    <w:p w14:paraId="65BDE4C4" w14:textId="77777777" w:rsidR="005F6247" w:rsidRPr="00AF1190" w:rsidRDefault="000933A3" w:rsidP="005F6247">
      <w:pPr>
        <w:pStyle w:val="Lijstalinea"/>
        <w:numPr>
          <w:ilvl w:val="0"/>
          <w:numId w:val="13"/>
        </w:numPr>
        <w:spacing w:after="0" w:line="240" w:lineRule="auto"/>
        <w:ind w:left="426" w:hanging="426"/>
      </w:pPr>
      <w:r w:rsidRPr="00AF1190">
        <w:t>Are all of the analyses described in the registered plan reported in the article?</w:t>
      </w:r>
    </w:p>
    <w:p w14:paraId="40FE10CA" w14:textId="77777777" w:rsidR="00B35991" w:rsidRPr="00AF1190" w:rsidRDefault="000933A3" w:rsidP="005F6247">
      <w:pPr>
        <w:pStyle w:val="Lijstalinea"/>
        <w:spacing w:after="0" w:line="240" w:lineRule="auto"/>
        <w:ind w:left="426"/>
      </w:pPr>
      <w:r w:rsidRPr="00AF1190">
        <w:t>If no, explain.</w:t>
      </w:r>
    </w:p>
    <w:p w14:paraId="6DD6EA33" w14:textId="77777777" w:rsidR="000933A3" w:rsidRPr="00AF1190" w:rsidRDefault="000933A3" w:rsidP="00115858">
      <w:pPr>
        <w:spacing w:after="0" w:line="240" w:lineRule="auto"/>
      </w:pPr>
    </w:p>
    <w:p w14:paraId="68E3980B" w14:textId="3943429C" w:rsidR="00C81739" w:rsidRPr="00AF1190" w:rsidRDefault="00B35991" w:rsidP="007709EE">
      <w:pPr>
        <w:spacing w:after="0" w:line="240" w:lineRule="auto"/>
        <w:ind w:left="426" w:hanging="426"/>
        <w:rPr>
          <w:color w:val="262626" w:themeColor="text1" w:themeTint="D9"/>
          <w:sz w:val="18"/>
          <w:szCs w:val="18"/>
        </w:rPr>
      </w:pPr>
      <w:r w:rsidRPr="00AF1190">
        <w:rPr>
          <w:color w:val="262626" w:themeColor="text1" w:themeTint="D9"/>
          <w:sz w:val="18"/>
          <w:szCs w:val="18"/>
        </w:rPr>
        <w:lastRenderedPageBreak/>
        <w:t>*</w:t>
      </w:r>
      <w:r w:rsidR="00115858" w:rsidRPr="00AF1190">
        <w:rPr>
          <w:color w:val="262626" w:themeColor="text1" w:themeTint="D9"/>
          <w:sz w:val="18"/>
          <w:szCs w:val="18"/>
        </w:rPr>
        <w:tab/>
      </w:r>
      <w:r w:rsidR="00C81739" w:rsidRPr="00AF1190">
        <w:rPr>
          <w:color w:val="262626" w:themeColor="text1" w:themeTint="D9"/>
          <w:sz w:val="18"/>
          <w:szCs w:val="18"/>
        </w:rPr>
        <w:t>The link you provide should point to the page where the dataset/materials/registration can be accessed, not to the top level of the repository, requiring further browsing or searching.</w:t>
      </w:r>
      <w:r w:rsidR="008131B5">
        <w:rPr>
          <w:color w:val="262626" w:themeColor="text1" w:themeTint="D9"/>
          <w:sz w:val="18"/>
          <w:szCs w:val="18"/>
        </w:rPr>
        <w:t xml:space="preserve"> Persistent identifiers are preferred.</w:t>
      </w:r>
    </w:p>
    <w:p w14:paraId="7E4CBF06" w14:textId="77777777" w:rsidR="00B35991" w:rsidRPr="00AF1190" w:rsidRDefault="00C81739" w:rsidP="007709EE">
      <w:pPr>
        <w:spacing w:after="0" w:line="240" w:lineRule="auto"/>
        <w:ind w:left="426" w:hanging="426"/>
        <w:rPr>
          <w:color w:val="262626" w:themeColor="text1" w:themeTint="D9"/>
          <w:sz w:val="18"/>
          <w:szCs w:val="18"/>
        </w:rPr>
      </w:pPr>
      <w:r w:rsidRPr="00AF1190">
        <w:rPr>
          <w:color w:val="262626" w:themeColor="text1" w:themeTint="D9"/>
          <w:sz w:val="18"/>
          <w:szCs w:val="18"/>
        </w:rPr>
        <w:t>**</w:t>
      </w:r>
      <w:r w:rsidRPr="00AF1190">
        <w:rPr>
          <w:color w:val="262626" w:themeColor="text1" w:themeTint="D9"/>
          <w:sz w:val="18"/>
          <w:szCs w:val="18"/>
        </w:rPr>
        <w:tab/>
      </w:r>
      <w:r w:rsidR="00B35991" w:rsidRPr="00AF1190">
        <w:rPr>
          <w:color w:val="262626" w:themeColor="text1" w:themeTint="D9"/>
          <w:sz w:val="18"/>
          <w:szCs w:val="18"/>
        </w:rPr>
        <w:t>No badge will be awarded if (1) is not provided, or if (3) is answered “yes” without strong justification, or if (5) is answered “no” without strong justification. If the answer to (2) is “no,” the notation DE (Data Exist) will be added to the badge, indicating that registration postdates realization of the outcomes but predates analysis. If the answer to (4) is “yes” with strong justification for changes, the notation TC (Transparent Changes) will be added to the badge, indicating that the analysis plan was altered but the preregistered analyses and rationale for the change are provided.</w:t>
      </w:r>
    </w:p>
    <w:p w14:paraId="614951FF" w14:textId="77777777" w:rsidR="005F6247" w:rsidRPr="00AF1190" w:rsidRDefault="005F6247" w:rsidP="00115858">
      <w:pPr>
        <w:spacing w:after="0" w:line="240" w:lineRule="auto"/>
        <w:ind w:left="284" w:hanging="284"/>
        <w:rPr>
          <w:color w:val="262626" w:themeColor="text1" w:themeTint="D9"/>
          <w:sz w:val="18"/>
          <w:szCs w:val="18"/>
        </w:rPr>
      </w:pPr>
    </w:p>
    <w:p w14:paraId="54DB978D" w14:textId="77777777" w:rsidR="00C81739" w:rsidRPr="00AF1190" w:rsidRDefault="00C81739" w:rsidP="00115858">
      <w:pPr>
        <w:spacing w:after="0" w:line="240" w:lineRule="auto"/>
        <w:ind w:left="284" w:hanging="284"/>
        <w:rPr>
          <w:color w:val="262626" w:themeColor="text1" w:themeTint="D9"/>
          <w:sz w:val="18"/>
          <w:szCs w:val="18"/>
        </w:rPr>
      </w:pPr>
    </w:p>
    <w:p w14:paraId="0751D5FE" w14:textId="77777777" w:rsidR="00C81739" w:rsidRPr="00AF1190" w:rsidRDefault="00C81739" w:rsidP="00115858">
      <w:pPr>
        <w:spacing w:after="0" w:line="240" w:lineRule="auto"/>
        <w:ind w:left="284" w:hanging="284"/>
        <w:rPr>
          <w:color w:val="262626" w:themeColor="text1" w:themeTint="D9"/>
          <w:sz w:val="18"/>
          <w:szCs w:val="18"/>
        </w:rPr>
      </w:pPr>
    </w:p>
    <w:p w14:paraId="76584FE9" w14:textId="77777777" w:rsidR="008131B5" w:rsidRDefault="00B35991" w:rsidP="00115858">
      <w:pPr>
        <w:spacing w:after="0" w:line="240" w:lineRule="auto"/>
      </w:pPr>
      <w:r w:rsidRPr="00AF1190">
        <w:t xml:space="preserve">By signing below, authors affirm that </w:t>
      </w:r>
    </w:p>
    <w:p w14:paraId="6A373F1B" w14:textId="098116AF" w:rsidR="008131B5" w:rsidRDefault="008131B5" w:rsidP="008131B5">
      <w:pPr>
        <w:pStyle w:val="Lijstalinea"/>
        <w:numPr>
          <w:ilvl w:val="0"/>
          <w:numId w:val="14"/>
        </w:numPr>
        <w:spacing w:after="0" w:line="240" w:lineRule="auto"/>
        <w:ind w:left="284" w:hanging="284"/>
      </w:pPr>
      <w:r>
        <w:t xml:space="preserve">the criteria for the relevant badge as provided on </w:t>
      </w:r>
      <w:hyperlink r:id="rId8" w:history="1">
        <w:r w:rsidRPr="007C10CA">
          <w:rPr>
            <w:rStyle w:val="Hyperlink"/>
          </w:rPr>
          <w:t>https://osf.io/tvyxz/wiki/</w:t>
        </w:r>
      </w:hyperlink>
      <w:r>
        <w:t xml:space="preserve"> have been met,</w:t>
      </w:r>
    </w:p>
    <w:p w14:paraId="24F4F6DC" w14:textId="77777777" w:rsidR="008131B5" w:rsidRDefault="00B35991" w:rsidP="008131B5">
      <w:pPr>
        <w:pStyle w:val="Lijstalinea"/>
        <w:numPr>
          <w:ilvl w:val="0"/>
          <w:numId w:val="14"/>
        </w:numPr>
        <w:spacing w:after="0" w:line="240" w:lineRule="auto"/>
        <w:ind w:left="284" w:hanging="284"/>
      </w:pPr>
      <w:r w:rsidRPr="00AF1190">
        <w:t xml:space="preserve">the above information is accurate and complete, </w:t>
      </w:r>
    </w:p>
    <w:p w14:paraId="2CF0DE3C" w14:textId="55CAFD5C" w:rsidR="008131B5" w:rsidRDefault="008131B5" w:rsidP="008131B5">
      <w:pPr>
        <w:pStyle w:val="Lijstalinea"/>
        <w:numPr>
          <w:ilvl w:val="0"/>
          <w:numId w:val="14"/>
        </w:numPr>
        <w:spacing w:after="0" w:line="240" w:lineRule="auto"/>
        <w:ind w:left="284" w:hanging="284"/>
      </w:pPr>
      <w:r>
        <w:t>a</w:t>
      </w:r>
      <w:r w:rsidR="00B35991" w:rsidRPr="00AF1190">
        <w:t xml:space="preserve">ny third-party material has been reproduced or otherwise made available only with the permission of the original author or copyright holder, and </w:t>
      </w:r>
    </w:p>
    <w:p w14:paraId="698B159D" w14:textId="6766A37D" w:rsidR="00B35991" w:rsidRPr="00AF1190" w:rsidRDefault="00B35991" w:rsidP="008131B5">
      <w:pPr>
        <w:pStyle w:val="Lijstalinea"/>
        <w:numPr>
          <w:ilvl w:val="0"/>
          <w:numId w:val="14"/>
        </w:numPr>
        <w:spacing w:after="0" w:line="240" w:lineRule="auto"/>
        <w:ind w:left="284" w:hanging="284"/>
      </w:pPr>
      <w:r w:rsidRPr="00AF1190">
        <w:t xml:space="preserve">publicly posted data do not contain information that would allow individuals to be identified without consent. </w:t>
      </w:r>
    </w:p>
    <w:p w14:paraId="17C9058C" w14:textId="77777777" w:rsidR="00B35991" w:rsidRPr="00AF1190" w:rsidRDefault="00B35991" w:rsidP="00115858">
      <w:pPr>
        <w:spacing w:after="0" w:line="240" w:lineRule="auto"/>
      </w:pPr>
    </w:p>
    <w:p w14:paraId="15E699B6" w14:textId="77777777" w:rsidR="00B35991" w:rsidRPr="00AF1190" w:rsidRDefault="00B35991" w:rsidP="00115858">
      <w:pPr>
        <w:spacing w:after="0" w:line="240" w:lineRule="auto"/>
      </w:pPr>
      <w:r w:rsidRPr="00AF1190">
        <w:t>Signature:</w:t>
      </w:r>
    </w:p>
    <w:p w14:paraId="4AA3AA64" w14:textId="77777777" w:rsidR="00B35991" w:rsidRPr="00AF1190" w:rsidRDefault="00B35991" w:rsidP="00115858">
      <w:pPr>
        <w:spacing w:after="0" w:line="240" w:lineRule="auto"/>
      </w:pPr>
    </w:p>
    <w:p w14:paraId="03CC9EEA" w14:textId="77777777" w:rsidR="00B35991" w:rsidRDefault="00B35991" w:rsidP="00115858">
      <w:pPr>
        <w:spacing w:after="0" w:line="240" w:lineRule="auto"/>
      </w:pPr>
    </w:p>
    <w:p w14:paraId="39275E96" w14:textId="77777777" w:rsidR="008131B5" w:rsidRPr="00AF1190" w:rsidRDefault="008131B5" w:rsidP="00115858">
      <w:pPr>
        <w:spacing w:after="0" w:line="240" w:lineRule="auto"/>
      </w:pPr>
    </w:p>
    <w:p w14:paraId="5BF92FA7" w14:textId="77777777" w:rsidR="00B35991" w:rsidRPr="00AF1190" w:rsidRDefault="00B35991" w:rsidP="00115858">
      <w:pPr>
        <w:spacing w:after="0" w:line="240" w:lineRule="auto"/>
      </w:pPr>
      <w:r w:rsidRPr="00AF1190">
        <w:t>Name:</w:t>
      </w:r>
    </w:p>
    <w:p w14:paraId="01A5FFCD" w14:textId="77777777" w:rsidR="00825355" w:rsidRPr="00AF1190" w:rsidRDefault="00B35991" w:rsidP="00115858">
      <w:pPr>
        <w:spacing w:after="0" w:line="240" w:lineRule="auto"/>
      </w:pPr>
      <w:r w:rsidRPr="00AF1190">
        <w:t xml:space="preserve">Date: </w:t>
      </w:r>
    </w:p>
    <w:sectPr w:rsidR="00825355" w:rsidRPr="00AF1190" w:rsidSect="008131B5">
      <w:footerReference w:type="default" r:id="rId9"/>
      <w:pgSz w:w="12240" w:h="15840"/>
      <w:pgMar w:top="851" w:right="1440" w:bottom="993"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C7D077" w14:textId="77777777" w:rsidR="00756BF2" w:rsidRDefault="00756BF2" w:rsidP="00B12E2F">
      <w:pPr>
        <w:spacing w:after="0" w:line="240" w:lineRule="auto"/>
      </w:pPr>
      <w:r>
        <w:separator/>
      </w:r>
    </w:p>
  </w:endnote>
  <w:endnote w:type="continuationSeparator" w:id="0">
    <w:p w14:paraId="3B824B2A" w14:textId="77777777" w:rsidR="00756BF2" w:rsidRDefault="00756BF2" w:rsidP="00B12E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82200726"/>
      <w:docPartObj>
        <w:docPartGallery w:val="Page Numbers (Bottom of Page)"/>
        <w:docPartUnique/>
      </w:docPartObj>
    </w:sdtPr>
    <w:sdtEndPr/>
    <w:sdtContent>
      <w:sdt>
        <w:sdtPr>
          <w:id w:val="-1438527407"/>
          <w:docPartObj>
            <w:docPartGallery w:val="Page Numbers (Top of Page)"/>
            <w:docPartUnique/>
          </w:docPartObj>
        </w:sdtPr>
        <w:sdtEndPr/>
        <w:sdtContent>
          <w:p w14:paraId="27546E96" w14:textId="77777777" w:rsidR="00B12E2F" w:rsidRPr="00024216" w:rsidRDefault="00024216" w:rsidP="00024216">
            <w:pPr>
              <w:pStyle w:val="Voettekst"/>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56BF2">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56BF2">
              <w:rPr>
                <w:b/>
                <w:bCs/>
                <w:noProof/>
              </w:rPr>
              <w:t>1</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018E05" w14:textId="77777777" w:rsidR="00756BF2" w:rsidRDefault="00756BF2" w:rsidP="00B12E2F">
      <w:pPr>
        <w:spacing w:after="0" w:line="240" w:lineRule="auto"/>
      </w:pPr>
      <w:r>
        <w:separator/>
      </w:r>
    </w:p>
  </w:footnote>
  <w:footnote w:type="continuationSeparator" w:id="0">
    <w:p w14:paraId="5FCB2E8F" w14:textId="77777777" w:rsidR="00756BF2" w:rsidRDefault="00756BF2" w:rsidP="00B12E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75pt;height:14.3pt;visibility:visible;mso-wrap-style:square" o:bullet="t">
        <v:imagedata r:id="rId1" o:title=""/>
      </v:shape>
    </w:pict>
  </w:numPicBullet>
  <w:abstractNum w:abstractNumId="0" w15:restartNumberingAfterBreak="0">
    <w:nsid w:val="008F29DF"/>
    <w:multiLevelType w:val="hybridMultilevel"/>
    <w:tmpl w:val="1292BE18"/>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2822F99"/>
    <w:multiLevelType w:val="hybridMultilevel"/>
    <w:tmpl w:val="56906C8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3610B52"/>
    <w:multiLevelType w:val="hybridMultilevel"/>
    <w:tmpl w:val="1FCC361A"/>
    <w:lvl w:ilvl="0" w:tplc="10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 w15:restartNumberingAfterBreak="0">
    <w:nsid w:val="276C07F6"/>
    <w:multiLevelType w:val="hybridMultilevel"/>
    <w:tmpl w:val="330847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6D5559"/>
    <w:multiLevelType w:val="hybridMultilevel"/>
    <w:tmpl w:val="D9900AE6"/>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EAA473C"/>
    <w:multiLevelType w:val="multilevel"/>
    <w:tmpl w:val="30EC33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F0A1E91"/>
    <w:multiLevelType w:val="hybridMultilevel"/>
    <w:tmpl w:val="F6D8535A"/>
    <w:lvl w:ilvl="0" w:tplc="8884AE18">
      <w:start w:val="1"/>
      <w:numFmt w:val="bullet"/>
      <w:lvlText w:val=""/>
      <w:lvlJc w:val="left"/>
      <w:pPr>
        <w:ind w:left="720" w:hanging="360"/>
      </w:pPr>
      <w:rPr>
        <w:rFonts w:ascii="Wingdings" w:hAnsi="Wingdings" w:hint="default"/>
        <w:sz w:val="2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06513F5"/>
    <w:multiLevelType w:val="hybridMultilevel"/>
    <w:tmpl w:val="5CDA7D44"/>
    <w:lvl w:ilvl="0" w:tplc="8884AE18">
      <w:start w:val="1"/>
      <w:numFmt w:val="bullet"/>
      <w:lvlText w:val=""/>
      <w:lvlJc w:val="left"/>
      <w:pPr>
        <w:ind w:left="720" w:hanging="360"/>
      </w:pPr>
      <w:rPr>
        <w:rFonts w:ascii="Wingdings" w:hAnsi="Wingdings" w:hint="default"/>
        <w:sz w:val="2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61D7901"/>
    <w:multiLevelType w:val="hybridMultilevel"/>
    <w:tmpl w:val="922E55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361A3C"/>
    <w:multiLevelType w:val="hybridMultilevel"/>
    <w:tmpl w:val="43A800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F435FE2"/>
    <w:multiLevelType w:val="hybridMultilevel"/>
    <w:tmpl w:val="554CAD1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67FF6A40"/>
    <w:multiLevelType w:val="multilevel"/>
    <w:tmpl w:val="D6122E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018142A"/>
    <w:multiLevelType w:val="hybridMultilevel"/>
    <w:tmpl w:val="61A20D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3BD7AC6"/>
    <w:multiLevelType w:val="hybridMultilevel"/>
    <w:tmpl w:val="9B6297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50377741">
    <w:abstractNumId w:val="5"/>
  </w:num>
  <w:num w:numId="2" w16cid:durableId="743378554">
    <w:abstractNumId w:val="11"/>
  </w:num>
  <w:num w:numId="3" w16cid:durableId="490609093">
    <w:abstractNumId w:val="3"/>
  </w:num>
  <w:num w:numId="4" w16cid:durableId="342978773">
    <w:abstractNumId w:val="12"/>
  </w:num>
  <w:num w:numId="5" w16cid:durableId="1886670941">
    <w:abstractNumId w:val="8"/>
  </w:num>
  <w:num w:numId="6" w16cid:durableId="473522728">
    <w:abstractNumId w:val="2"/>
  </w:num>
  <w:num w:numId="7" w16cid:durableId="737286491">
    <w:abstractNumId w:val="1"/>
  </w:num>
  <w:num w:numId="8" w16cid:durableId="354235964">
    <w:abstractNumId w:val="4"/>
  </w:num>
  <w:num w:numId="9" w16cid:durableId="1552352275">
    <w:abstractNumId w:val="0"/>
  </w:num>
  <w:num w:numId="10" w16cid:durableId="1290041969">
    <w:abstractNumId w:val="9"/>
  </w:num>
  <w:num w:numId="11" w16cid:durableId="1665737663">
    <w:abstractNumId w:val="6"/>
  </w:num>
  <w:num w:numId="12" w16cid:durableId="1409116138">
    <w:abstractNumId w:val="7"/>
  </w:num>
  <w:num w:numId="13" w16cid:durableId="270015345">
    <w:abstractNumId w:val="10"/>
  </w:num>
  <w:num w:numId="14" w16cid:durableId="11134744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63"/>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33A3"/>
    <w:rsid w:val="00024216"/>
    <w:rsid w:val="00033BBB"/>
    <w:rsid w:val="00075EFC"/>
    <w:rsid w:val="000933A3"/>
    <w:rsid w:val="00115858"/>
    <w:rsid w:val="001211DF"/>
    <w:rsid w:val="00181615"/>
    <w:rsid w:val="001A701F"/>
    <w:rsid w:val="00247D16"/>
    <w:rsid w:val="00253E5F"/>
    <w:rsid w:val="00273802"/>
    <w:rsid w:val="002E698B"/>
    <w:rsid w:val="0035767D"/>
    <w:rsid w:val="003A1300"/>
    <w:rsid w:val="003E2B26"/>
    <w:rsid w:val="00420CDB"/>
    <w:rsid w:val="00425B32"/>
    <w:rsid w:val="00463E4E"/>
    <w:rsid w:val="004E7055"/>
    <w:rsid w:val="005308B8"/>
    <w:rsid w:val="005E41CD"/>
    <w:rsid w:val="005F6247"/>
    <w:rsid w:val="00737889"/>
    <w:rsid w:val="00756BF2"/>
    <w:rsid w:val="007633F7"/>
    <w:rsid w:val="007709EE"/>
    <w:rsid w:val="00805731"/>
    <w:rsid w:val="008131B5"/>
    <w:rsid w:val="00825355"/>
    <w:rsid w:val="00850D1D"/>
    <w:rsid w:val="008E2DF0"/>
    <w:rsid w:val="00923FDF"/>
    <w:rsid w:val="009F3373"/>
    <w:rsid w:val="009F3F8D"/>
    <w:rsid w:val="00A10F09"/>
    <w:rsid w:val="00A16BF2"/>
    <w:rsid w:val="00A679F7"/>
    <w:rsid w:val="00AA3BEC"/>
    <w:rsid w:val="00AB3129"/>
    <w:rsid w:val="00AF1190"/>
    <w:rsid w:val="00B12E2F"/>
    <w:rsid w:val="00B156EC"/>
    <w:rsid w:val="00B35991"/>
    <w:rsid w:val="00B51288"/>
    <w:rsid w:val="00B91E46"/>
    <w:rsid w:val="00C733B6"/>
    <w:rsid w:val="00C81739"/>
    <w:rsid w:val="00C9251C"/>
    <w:rsid w:val="00C9794F"/>
    <w:rsid w:val="00CC3DDF"/>
    <w:rsid w:val="00D36F4B"/>
    <w:rsid w:val="00D97A13"/>
    <w:rsid w:val="00DB1BCB"/>
    <w:rsid w:val="00DE04BA"/>
    <w:rsid w:val="00E30062"/>
    <w:rsid w:val="00EB7EA2"/>
    <w:rsid w:val="00ED167A"/>
    <w:rsid w:val="00F03C01"/>
    <w:rsid w:val="00F043A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9F1F56"/>
  <w15:docId w15:val="{AF915B2F-BF97-4C9E-98C4-2B5CBED43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link w:val="Kop1Char"/>
    <w:uiPriority w:val="9"/>
    <w:qFormat/>
    <w:rsid w:val="000933A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933A3"/>
    <w:rPr>
      <w:rFonts w:ascii="Times New Roman" w:eastAsia="Times New Roman" w:hAnsi="Times New Roman" w:cs="Times New Roman"/>
      <w:b/>
      <w:bCs/>
      <w:kern w:val="36"/>
      <w:sz w:val="48"/>
      <w:szCs w:val="48"/>
    </w:rPr>
  </w:style>
  <w:style w:type="paragraph" w:styleId="Normaalweb">
    <w:name w:val="Normal (Web)"/>
    <w:basedOn w:val="Standaard"/>
    <w:uiPriority w:val="99"/>
    <w:semiHidden/>
    <w:unhideWhenUsed/>
    <w:rsid w:val="000933A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Standaardalinea-lettertype"/>
    <w:uiPriority w:val="99"/>
    <w:unhideWhenUsed/>
    <w:rsid w:val="000933A3"/>
    <w:rPr>
      <w:color w:val="0000FF"/>
      <w:u w:val="single"/>
    </w:rPr>
  </w:style>
  <w:style w:type="paragraph" w:styleId="Ballontekst">
    <w:name w:val="Balloon Text"/>
    <w:basedOn w:val="Standaard"/>
    <w:link w:val="BallontekstChar"/>
    <w:uiPriority w:val="99"/>
    <w:semiHidden/>
    <w:unhideWhenUsed/>
    <w:rsid w:val="00181615"/>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81615"/>
    <w:rPr>
      <w:rFonts w:ascii="Tahoma" w:hAnsi="Tahoma" w:cs="Tahoma"/>
      <w:sz w:val="16"/>
      <w:szCs w:val="16"/>
    </w:rPr>
  </w:style>
  <w:style w:type="paragraph" w:styleId="Lijstalinea">
    <w:name w:val="List Paragraph"/>
    <w:basedOn w:val="Standaard"/>
    <w:uiPriority w:val="34"/>
    <w:qFormat/>
    <w:rsid w:val="00D97A13"/>
    <w:pPr>
      <w:ind w:left="720"/>
      <w:contextualSpacing/>
    </w:pPr>
  </w:style>
  <w:style w:type="character" w:styleId="Verwijzingopmerking">
    <w:name w:val="annotation reference"/>
    <w:basedOn w:val="Standaardalinea-lettertype"/>
    <w:uiPriority w:val="99"/>
    <w:semiHidden/>
    <w:unhideWhenUsed/>
    <w:rsid w:val="009F3373"/>
    <w:rPr>
      <w:sz w:val="16"/>
      <w:szCs w:val="16"/>
    </w:rPr>
  </w:style>
  <w:style w:type="paragraph" w:styleId="Tekstopmerking">
    <w:name w:val="annotation text"/>
    <w:basedOn w:val="Standaard"/>
    <w:link w:val="TekstopmerkingChar"/>
    <w:uiPriority w:val="99"/>
    <w:semiHidden/>
    <w:unhideWhenUsed/>
    <w:rsid w:val="009F3373"/>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9F3373"/>
    <w:rPr>
      <w:sz w:val="20"/>
      <w:szCs w:val="20"/>
    </w:rPr>
  </w:style>
  <w:style w:type="paragraph" w:styleId="Onderwerpvanopmerking">
    <w:name w:val="annotation subject"/>
    <w:basedOn w:val="Tekstopmerking"/>
    <w:next w:val="Tekstopmerking"/>
    <w:link w:val="OnderwerpvanopmerkingChar"/>
    <w:uiPriority w:val="99"/>
    <w:semiHidden/>
    <w:unhideWhenUsed/>
    <w:rsid w:val="009F3373"/>
    <w:rPr>
      <w:b/>
      <w:bCs/>
    </w:rPr>
  </w:style>
  <w:style w:type="character" w:customStyle="1" w:styleId="OnderwerpvanopmerkingChar">
    <w:name w:val="Onderwerp van opmerking Char"/>
    <w:basedOn w:val="TekstopmerkingChar"/>
    <w:link w:val="Onderwerpvanopmerking"/>
    <w:uiPriority w:val="99"/>
    <w:semiHidden/>
    <w:rsid w:val="009F3373"/>
    <w:rPr>
      <w:b/>
      <w:bCs/>
      <w:sz w:val="20"/>
      <w:szCs w:val="20"/>
    </w:rPr>
  </w:style>
  <w:style w:type="paragraph" w:styleId="Koptekst">
    <w:name w:val="header"/>
    <w:basedOn w:val="Standaard"/>
    <w:link w:val="KoptekstChar"/>
    <w:uiPriority w:val="99"/>
    <w:unhideWhenUsed/>
    <w:rsid w:val="00B12E2F"/>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B12E2F"/>
  </w:style>
  <w:style w:type="paragraph" w:styleId="Voettekst">
    <w:name w:val="footer"/>
    <w:basedOn w:val="Standaard"/>
    <w:link w:val="VoettekstChar"/>
    <w:uiPriority w:val="99"/>
    <w:unhideWhenUsed/>
    <w:rsid w:val="00B12E2F"/>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B12E2F"/>
  </w:style>
  <w:style w:type="paragraph" w:styleId="Titel">
    <w:name w:val="Title"/>
    <w:basedOn w:val="Standaard"/>
    <w:next w:val="Standaard"/>
    <w:link w:val="TitelChar"/>
    <w:uiPriority w:val="10"/>
    <w:qFormat/>
    <w:rsid w:val="0002421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24216"/>
    <w:rPr>
      <w:rFonts w:asciiTheme="majorHAnsi" w:eastAsiaTheme="majorEastAsia" w:hAnsiTheme="majorHAnsi" w:cstheme="majorBidi"/>
      <w:spacing w:val="-10"/>
      <w:kern w:val="28"/>
      <w:sz w:val="56"/>
      <w:szCs w:val="56"/>
    </w:rPr>
  </w:style>
  <w:style w:type="character" w:styleId="GevolgdeHyperlink">
    <w:name w:val="FollowedHyperlink"/>
    <w:basedOn w:val="Standaardalinea-lettertype"/>
    <w:uiPriority w:val="99"/>
    <w:semiHidden/>
    <w:unhideWhenUsed/>
    <w:rsid w:val="00EB7EA2"/>
    <w:rPr>
      <w:color w:val="800080" w:themeColor="followedHyperlink"/>
      <w:u w:val="single"/>
    </w:rPr>
  </w:style>
  <w:style w:type="character" w:styleId="Onopgelostemelding">
    <w:name w:val="Unresolved Mention"/>
    <w:basedOn w:val="Standaardalinea-lettertype"/>
    <w:uiPriority w:val="99"/>
    <w:semiHidden/>
    <w:unhideWhenUsed/>
    <w:rsid w:val="008131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4482145">
      <w:bodyDiv w:val="1"/>
      <w:marLeft w:val="0"/>
      <w:marRight w:val="0"/>
      <w:marTop w:val="0"/>
      <w:marBottom w:val="0"/>
      <w:divBdr>
        <w:top w:val="none" w:sz="0" w:space="0" w:color="auto"/>
        <w:left w:val="none" w:sz="0" w:space="0" w:color="auto"/>
        <w:bottom w:val="none" w:sz="0" w:space="0" w:color="auto"/>
        <w:right w:val="none" w:sz="0" w:space="0" w:color="auto"/>
      </w:divBdr>
    </w:div>
    <w:div w:id="1273172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f.io/tvyxz/wik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ACC5B2-8911-4821-93B9-C4328840B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2</Pages>
  <Words>569</Words>
  <Characters>3130</Characters>
  <Application>Microsoft Office Word</Application>
  <DocSecurity>0</DocSecurity>
  <Lines>26</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John Wiley and Sons, Inc.</Company>
  <LinksUpToDate>false</LinksUpToDate>
  <CharactersWithSpaces>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Peng, Jenny - Boston</dc:creator>
  <cp:lastModifiedBy>Anke de Looper</cp:lastModifiedBy>
  <cp:revision>7</cp:revision>
  <cp:lastPrinted>2017-05-02T13:31:00Z</cp:lastPrinted>
  <dcterms:created xsi:type="dcterms:W3CDTF">2017-05-02T13:32:00Z</dcterms:created>
  <dcterms:modified xsi:type="dcterms:W3CDTF">2024-04-05T12:23:00Z</dcterms:modified>
</cp:coreProperties>
</file>